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z w:val="22"/>
          <w:szCs w:val="22"/>
          <w:lang w:val="en-GB"/>
        </w:rPr>
      </w:pPr>
      <w:r w:rsidRPr="00CE0237">
        <w:rPr>
          <w:rStyle w:val="Flietext"/>
          <w:rFonts w:ascii="Arial" w:hAnsi="Arial" w:cs="Arial"/>
          <w:spacing w:val="-4"/>
          <w:sz w:val="22"/>
          <w:szCs w:val="22"/>
          <w:lang w:val="en-GB"/>
        </w:rPr>
        <w:t xml:space="preserve">SPECIAL EXHIBITION “THREE GENERATIONENS OF </w:t>
      </w:r>
      <w:r w:rsidRPr="00CE0237">
        <w:rPr>
          <w:rStyle w:val="Flietext"/>
          <w:rFonts w:ascii="Arial" w:hAnsi="Arial" w:cs="Arial"/>
          <w:spacing w:val="-16"/>
          <w:sz w:val="22"/>
          <w:szCs w:val="22"/>
          <w:lang w:val="en-GB"/>
        </w:rPr>
        <w:t>BÖHM”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 xml:space="preserve">This special exhibition is presented by the Mindelheim museums in cooperation with the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architekturforum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allgäu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>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>On display are almost exclusively original hand drawings and sketches by individual members of this famous dynasty of architects.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The architect </w:t>
      </w:r>
      <w:proofErr w:type="spellStart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Dominikus</w:t>
      </w:r>
      <w:proofErr w:type="spellEnd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Böhm</w:t>
      </w:r>
      <w:proofErr w:type="spellEnd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, born in </w:t>
      </w:r>
      <w:proofErr w:type="spellStart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Jettingen</w:t>
      </w:r>
      <w:proofErr w:type="spellEnd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in 1880, who created unique sacred spaces in the wake of the liturgical movement from about 1920 onwards, made a name for himself as a builder of churches.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Much space in the exhibition is devoted to the life’s work of his son Gottfried, who 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–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 like his father 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–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 created outstanding buildings and had a great influence on the architecture of his time.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>He was the first German architect to be awarded the internationally renowned Pritzker Architecture Prize.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>Also represented in the special exhibition are plans and sketches of projects in which his wife Elisabeth, who came from Mindelheim, was also involved.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Elisabeth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Böhm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, née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Haggenmüller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>, studied architecture in Munich together with her future husband.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Although she influenced the work in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Böhm</w:t>
      </w:r>
      <w:r w:rsidR="00674D79" w:rsidRPr="00CE0237">
        <w:rPr>
          <w:rFonts w:ascii="Arial" w:hAnsi="Arial" w:cs="Arial"/>
          <w:sz w:val="22"/>
          <w:szCs w:val="22"/>
          <w:lang w:val="en-GB"/>
        </w:rPr>
        <w:t>’</w:t>
      </w:r>
      <w:r w:rsidRPr="00CE0237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 architectural office for decades, she was perceived more as the wife of the famous architect after the birth of their four sons 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– </w:t>
      </w:r>
      <w:r w:rsidRPr="00CE0237">
        <w:rPr>
          <w:rFonts w:ascii="Arial" w:hAnsi="Arial" w:cs="Arial"/>
          <w:sz w:val="22"/>
          <w:szCs w:val="22"/>
          <w:lang w:val="en-GB"/>
        </w:rPr>
        <w:t>as was customary at the time.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The works of Gottfried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Böhm’s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sons Stephan, Markus, Peter and Paul demonstrate an immense talent for d</w:t>
      </w:r>
      <w:bookmarkStart w:id="0" w:name="_GoBack"/>
      <w:bookmarkEnd w:id="0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rawing, combined with the feeling for space, form and light which characterises the work of all the </w:t>
      </w:r>
      <w:proofErr w:type="spellStart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Böhms</w:t>
      </w:r>
      <w:proofErr w:type="spellEnd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. Exhibits reflecting the diverse talents which span generations in the fields of sculpture, painting and design paint an accurate picture of the </w:t>
      </w:r>
      <w:proofErr w:type="spellStart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Böhms</w:t>
      </w:r>
      <w:proofErr w:type="spellEnd"/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>’ creative work over more than 100 years.</w:t>
      </w: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z w:val="22"/>
          <w:szCs w:val="22"/>
          <w:lang w:val="en-GB"/>
        </w:rPr>
      </w:pP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pacing w:val="-1"/>
          <w:sz w:val="22"/>
          <w:szCs w:val="22"/>
          <w:lang w:val="en-GB"/>
        </w:rPr>
      </w:pPr>
      <w:r w:rsidRPr="00CE0237">
        <w:rPr>
          <w:rFonts w:ascii="Arial" w:hAnsi="Arial" w:cs="Arial"/>
          <w:spacing w:val="-1"/>
          <w:sz w:val="22"/>
          <w:szCs w:val="22"/>
          <w:lang w:val="en-GB"/>
        </w:rPr>
        <w:t>IMPRESSIVE DESIGNS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pacing w:val="-1"/>
          <w:sz w:val="22"/>
          <w:szCs w:val="22"/>
          <w:lang w:val="en-GB"/>
        </w:rPr>
        <w:t>The works on display cast a spell over the viewer.</w:t>
      </w:r>
      <w:r w:rsidRPr="00CE0237">
        <w:rPr>
          <w:rStyle w:val="Flietext"/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pacing w:val="-1"/>
          <w:sz w:val="22"/>
          <w:szCs w:val="22"/>
          <w:lang w:val="en-GB"/>
        </w:rPr>
        <w:t xml:space="preserve">“The exhibits, which illustrate the many talents through the generations in the fields of sculpture, painting and design, paint an accurate picture of the work of the </w:t>
      </w:r>
      <w:proofErr w:type="spellStart"/>
      <w:r w:rsidRPr="00CE0237">
        <w:rPr>
          <w:rFonts w:ascii="Arial" w:hAnsi="Arial" w:cs="Arial"/>
          <w:spacing w:val="-1"/>
          <w:sz w:val="22"/>
          <w:szCs w:val="22"/>
          <w:lang w:val="en-GB"/>
        </w:rPr>
        <w:t>Böhms</w:t>
      </w:r>
      <w:proofErr w:type="spellEnd"/>
      <w:r w:rsidRPr="00CE0237">
        <w:rPr>
          <w:rFonts w:ascii="Arial" w:hAnsi="Arial" w:cs="Arial"/>
          <w:spacing w:val="-1"/>
          <w:sz w:val="22"/>
          <w:szCs w:val="22"/>
          <w:lang w:val="en-GB"/>
        </w:rPr>
        <w:t xml:space="preserve"> over more than 100 years”.</w:t>
      </w: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pacing w:val="-1"/>
          <w:sz w:val="22"/>
          <w:szCs w:val="22"/>
          <w:lang w:val="en-GB"/>
        </w:rPr>
      </w:pPr>
      <w:r w:rsidRPr="00CE0237">
        <w:rPr>
          <w:rFonts w:ascii="Arial" w:hAnsi="Arial" w:cs="Arial"/>
          <w:spacing w:val="-1"/>
          <w:sz w:val="22"/>
          <w:szCs w:val="22"/>
          <w:lang w:val="en-GB"/>
        </w:rPr>
        <w:t xml:space="preserve">Architectural sketches and designs show the high level of skill as well as the artistic prowess of the architects from the </w:t>
      </w:r>
      <w:proofErr w:type="spellStart"/>
      <w:r w:rsidRPr="00CE0237">
        <w:rPr>
          <w:rFonts w:ascii="Arial" w:hAnsi="Arial" w:cs="Arial"/>
          <w:spacing w:val="-1"/>
          <w:sz w:val="22"/>
          <w:szCs w:val="22"/>
          <w:lang w:val="en-GB"/>
        </w:rPr>
        <w:t>Böhm</w:t>
      </w:r>
      <w:proofErr w:type="spellEnd"/>
      <w:r w:rsidRPr="00CE0237">
        <w:rPr>
          <w:rFonts w:ascii="Arial" w:hAnsi="Arial" w:cs="Arial"/>
          <w:spacing w:val="-1"/>
          <w:sz w:val="22"/>
          <w:szCs w:val="22"/>
          <w:lang w:val="en-GB"/>
        </w:rPr>
        <w:t xml:space="preserve"> family.</w:t>
      </w: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z w:val="22"/>
          <w:szCs w:val="22"/>
          <w:lang w:val="en-GB"/>
        </w:rPr>
      </w:pP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pacing w:val="-1"/>
          <w:sz w:val="22"/>
          <w:szCs w:val="22"/>
          <w:lang w:val="en-GB"/>
        </w:rPr>
      </w:pPr>
      <w:r w:rsidRPr="00CE0237">
        <w:rPr>
          <w:rFonts w:ascii="Arial" w:hAnsi="Arial" w:cs="Arial"/>
          <w:spacing w:val="-1"/>
          <w:sz w:val="22"/>
          <w:szCs w:val="22"/>
          <w:lang w:val="en-GB"/>
        </w:rPr>
        <w:t>ISLAMIC CULTURAL CENTRE IN COLOGNE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 xml:space="preserve">The Islamic Cultural Centre was to become visible in order to finally put an end to the backyard existence of the large Muslim community in the suburb of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Ehrenfeld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>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A contemporary and regional interpretation of a mosque was required and Paul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Böhm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 reinvented the dome and minarets without falsifying them.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>This is an extraordinary building, large in volume and gesture and just foreign enough to beckon the unknown.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The Turkish-Ottoman domed mosque with its </w:t>
      </w:r>
      <w:proofErr w:type="gramStart"/>
      <w:r w:rsidRPr="00CE0237">
        <w:rPr>
          <w:rFonts w:ascii="Arial" w:hAnsi="Arial" w:cs="Arial"/>
          <w:sz w:val="22"/>
          <w:szCs w:val="22"/>
          <w:lang w:val="en-GB"/>
        </w:rPr>
        <w:t>opened up</w:t>
      </w:r>
      <w:proofErr w:type="gramEnd"/>
      <w:r w:rsidRPr="00CE0237">
        <w:rPr>
          <w:rFonts w:ascii="Arial" w:hAnsi="Arial" w:cs="Arial"/>
          <w:sz w:val="22"/>
          <w:szCs w:val="22"/>
          <w:lang w:val="en-GB"/>
        </w:rPr>
        <w:t xml:space="preserve"> walls and many window elements not only allows a view from the inside to the outside, but also in the opposite direction.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>An allusion to and a symbol of open communication between people of different faiths.</w:t>
      </w: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z w:val="22"/>
          <w:szCs w:val="22"/>
          <w:lang w:val="en-GB"/>
        </w:rPr>
      </w:pPr>
    </w:p>
    <w:p w:rsidR="00815DFE" w:rsidRPr="00CE0237" w:rsidRDefault="00815DFE" w:rsidP="00CE0237">
      <w:pPr>
        <w:pStyle w:val="EinfAbs"/>
        <w:spacing w:line="276" w:lineRule="auto"/>
        <w:rPr>
          <w:rStyle w:val="Flietext"/>
          <w:rFonts w:ascii="Arial" w:hAnsi="Arial" w:cs="Arial"/>
          <w:spacing w:val="-1"/>
          <w:sz w:val="22"/>
          <w:szCs w:val="22"/>
          <w:lang w:val="en-GB"/>
        </w:rPr>
      </w:pPr>
      <w:r w:rsidRPr="00CE0237">
        <w:rPr>
          <w:rFonts w:ascii="Arial" w:hAnsi="Arial" w:cs="Arial"/>
          <w:spacing w:val="-1"/>
          <w:sz w:val="22"/>
          <w:szCs w:val="22"/>
          <w:lang w:val="en-GB"/>
        </w:rPr>
        <w:t>AN OPEN HOUSE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>When discussing this mosque, words like “open”, “inviting” or “bright” are likely to be used.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 xml:space="preserve">That is exactly what Paul </w:t>
      </w:r>
      <w:proofErr w:type="spellStart"/>
      <w:r w:rsidRPr="00CE0237">
        <w:rPr>
          <w:rFonts w:ascii="Arial" w:hAnsi="Arial" w:cs="Arial"/>
          <w:sz w:val="22"/>
          <w:szCs w:val="22"/>
          <w:lang w:val="en-GB"/>
        </w:rPr>
        <w:t>Böhm</w:t>
      </w:r>
      <w:proofErr w:type="spellEnd"/>
      <w:r w:rsidRPr="00CE0237">
        <w:rPr>
          <w:rFonts w:ascii="Arial" w:hAnsi="Arial" w:cs="Arial"/>
          <w:sz w:val="22"/>
          <w:szCs w:val="22"/>
          <w:lang w:val="en-GB"/>
        </w:rPr>
        <w:t xml:space="preserve"> wants to achieve with his architectural style: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  <w:r w:rsidRPr="00CE0237">
        <w:rPr>
          <w:rFonts w:ascii="Arial" w:hAnsi="Arial" w:cs="Arial"/>
          <w:sz w:val="22"/>
          <w:szCs w:val="22"/>
          <w:lang w:val="en-GB"/>
        </w:rPr>
        <w:t>“The prayer hall is open and then there is this huge inner courtyard which is meant to welcome people of all religions”.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>The dome opens upwards like a bud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– </w:t>
      </w:r>
      <w:r w:rsidRPr="00CE0237">
        <w:rPr>
          <w:rFonts w:ascii="Arial" w:hAnsi="Arial" w:cs="Arial"/>
          <w:sz w:val="22"/>
          <w:szCs w:val="22"/>
          <w:lang w:val="en-GB"/>
        </w:rPr>
        <w:t>framed, as it were, by two slender minaret towers that taper upwards in an elegant twist.</w:t>
      </w:r>
      <w:r w:rsidRPr="00CE0237">
        <w:rPr>
          <w:rStyle w:val="Flietext"/>
          <w:rFonts w:ascii="Arial" w:hAnsi="Arial" w:cs="Arial"/>
          <w:sz w:val="22"/>
          <w:szCs w:val="22"/>
          <w:lang w:val="en-GB"/>
        </w:rPr>
        <w:t xml:space="preserve"> </w:t>
      </w:r>
    </w:p>
    <w:p w:rsidR="00815DFE" w:rsidRPr="00CE0237" w:rsidRDefault="00815DFE" w:rsidP="00CE0237">
      <w:pPr>
        <w:pStyle w:val="EinfAbs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CE0237">
        <w:rPr>
          <w:rFonts w:ascii="Arial" w:hAnsi="Arial" w:cs="Arial"/>
          <w:sz w:val="22"/>
          <w:szCs w:val="22"/>
          <w:lang w:val="en-GB"/>
        </w:rPr>
        <w:t>The centrepiece is a generous flight of stairs leading up to the 36-metre-high domed hall with its curved concrete shells and glass façades, which can hold around 1,200 visitors,</w:t>
      </w:r>
    </w:p>
    <w:sectPr w:rsidR="00815DFE" w:rsidRPr="00CE023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otisSans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9"/>
    <w:rsid w:val="00033496"/>
    <w:rsid w:val="00057900"/>
    <w:rsid w:val="00170F0C"/>
    <w:rsid w:val="002A0489"/>
    <w:rsid w:val="002E60ED"/>
    <w:rsid w:val="00327D50"/>
    <w:rsid w:val="0035082D"/>
    <w:rsid w:val="004F243C"/>
    <w:rsid w:val="005A292C"/>
    <w:rsid w:val="005E0DF6"/>
    <w:rsid w:val="005E46D0"/>
    <w:rsid w:val="00616603"/>
    <w:rsid w:val="00651EA8"/>
    <w:rsid w:val="00674D79"/>
    <w:rsid w:val="00737A26"/>
    <w:rsid w:val="007962F4"/>
    <w:rsid w:val="00815DFE"/>
    <w:rsid w:val="00857B3C"/>
    <w:rsid w:val="00A116E4"/>
    <w:rsid w:val="00A6607A"/>
    <w:rsid w:val="00A74928"/>
    <w:rsid w:val="00B53EC9"/>
    <w:rsid w:val="00CE0237"/>
    <w:rsid w:val="00D32FFD"/>
    <w:rsid w:val="00DD1DB8"/>
    <w:rsid w:val="00E1345A"/>
    <w:rsid w:val="00E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2F7C-070C-C844-903F-0C9F3159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fAbs">
    <w:name w:val="[Einf. Abs.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Inhaltsverzeichnis">
    <w:name w:val="Inhaltsverzeichnis"/>
    <w:basedOn w:val="EinfAbs"/>
    <w:next w:val="EinfAbs"/>
    <w:pPr>
      <w:tabs>
        <w:tab w:val="right" w:pos="3005"/>
      </w:tabs>
      <w:suppressAutoHyphens/>
      <w:spacing w:line="280" w:lineRule="atLeast"/>
      <w:textAlignment w:val="baseline"/>
    </w:pPr>
    <w:rPr>
      <w:rFonts w:ascii="Times New Roman" w:hAnsi="Times New Roman" w:cs="Times New Roman"/>
      <w:sz w:val="36"/>
      <w:szCs w:val="36"/>
    </w:rPr>
  </w:style>
  <w:style w:type="character" w:customStyle="1" w:styleId="Begleittext">
    <w:name w:val="Begleittext"/>
    <w:rPr>
      <w:rFonts w:ascii="RotisSansSerif" w:hAnsi="RotisSansSerif"/>
      <w:color w:val="000000"/>
      <w:spacing w:val="0"/>
      <w:sz w:val="24"/>
    </w:rPr>
  </w:style>
  <w:style w:type="character" w:customStyle="1" w:styleId="Flietext">
    <w:name w:val="Fließtext"/>
    <w:rPr>
      <w:rFonts w:ascii="RotisSansSerif" w:hAnsi="RotisSansSerif"/>
      <w:color w:val="000000"/>
      <w:sz w:val="24"/>
    </w:rPr>
  </w:style>
  <w:style w:type="character" w:customStyle="1" w:styleId="berschriften">
    <w:name w:val="Überschriften"/>
    <w:basedOn w:val="Flietext"/>
    <w:rPr>
      <w:rFonts w:ascii="RotisSansSerif" w:hAnsi="RotisSansSerif" w:cs="RotisSansSerif"/>
      <w:color w:val="000000"/>
      <w:sz w:val="32"/>
      <w:szCs w:val="32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SONDERAUSSTELLUNG „DREI GENERATIONEN BÖHM“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SONDERAUSSTELLUNG „DREI GENERATIONEN BÖHM“</dc:title>
  <dc:subject/>
  <dc:creator>Microsoft Office User</dc:creator>
  <cp:keywords/>
  <dc:description/>
  <cp:lastModifiedBy>Microsoft Office User</cp:lastModifiedBy>
  <cp:revision>2</cp:revision>
  <dcterms:created xsi:type="dcterms:W3CDTF">2021-11-07T18:32:00Z</dcterms:created>
  <dcterms:modified xsi:type="dcterms:W3CDTF">2021-11-07T18:32:00Z</dcterms:modified>
</cp:coreProperties>
</file>